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86F" w:rsidRPr="00691C33" w:rsidRDefault="00AA6F16" w:rsidP="00A617D5">
      <w:pPr>
        <w:pStyle w:val="Heading2"/>
      </w:pPr>
      <w:r w:rsidRPr="00691C33">
        <w:t>Task:</w:t>
      </w:r>
    </w:p>
    <w:p w:rsidR="00A617D5" w:rsidRPr="0075588D" w:rsidRDefault="00A617D5">
      <w:pPr>
        <w:rPr>
          <w:b/>
          <w:sz w:val="20"/>
        </w:rPr>
      </w:pPr>
      <w:r w:rsidRPr="0075588D">
        <w:rPr>
          <w:b/>
          <w:sz w:val="20"/>
        </w:rPr>
        <w:t xml:space="preserve">Find a simple organic object that has visual or physical properties of sequence, rhythm, advancing and recessional space, harmonic </w:t>
      </w:r>
      <w:proofErr w:type="spellStart"/>
      <w:r w:rsidRPr="0075588D">
        <w:rPr>
          <w:b/>
          <w:sz w:val="20"/>
        </w:rPr>
        <w:t>colour</w:t>
      </w:r>
      <w:proofErr w:type="spellEnd"/>
      <w:r w:rsidRPr="0075588D">
        <w:rPr>
          <w:b/>
          <w:sz w:val="20"/>
        </w:rPr>
        <w:t>, and proportion. From this form, create four drawings, each in a different medium and each demonstrating one of these concepts: Exploded view, rhythm, personification, proportion, or abstraction. One should be clearly rendered with graphite.</w:t>
      </w:r>
    </w:p>
    <w:p w:rsidR="00A617D5" w:rsidRPr="00691C33" w:rsidRDefault="00A617D5" w:rsidP="00A617D5">
      <w:pPr>
        <w:pStyle w:val="Heading2"/>
      </w:pPr>
      <w:r w:rsidRPr="00691C33">
        <w:t>Considerations:</w:t>
      </w:r>
    </w:p>
    <w:p w:rsidR="00A617D5" w:rsidRDefault="00A617D5" w:rsidP="00A617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</w:rPr>
      </w:pPr>
      <w:r>
        <w:rPr>
          <w:sz w:val="20"/>
        </w:rPr>
        <w:t>Planning, experimentation and risk taking are important. Make sketches; try new materials, treatments and compositions; look at forms from awkward perspectives, etc.</w:t>
      </w:r>
    </w:p>
    <w:p w:rsidR="00A617D5" w:rsidRPr="00691C33" w:rsidRDefault="00A617D5" w:rsidP="00A617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</w:rPr>
      </w:pPr>
      <w:r w:rsidRPr="00691C33">
        <w:rPr>
          <w:sz w:val="20"/>
        </w:rPr>
        <w:t xml:space="preserve">Composition / arrangement of subjects within the frame (Principles of Design). Aim to make your frame posses the qualities of </w:t>
      </w:r>
      <w:r w:rsidRPr="00691C33">
        <w:rPr>
          <w:i/>
          <w:sz w:val="20"/>
        </w:rPr>
        <w:t>simplicity</w:t>
      </w:r>
      <w:r w:rsidRPr="00691C33">
        <w:rPr>
          <w:sz w:val="20"/>
        </w:rPr>
        <w:t xml:space="preserve"> and </w:t>
      </w:r>
      <w:r w:rsidRPr="00691C33">
        <w:rPr>
          <w:i/>
          <w:sz w:val="20"/>
        </w:rPr>
        <w:t>dynamism</w:t>
      </w:r>
    </w:p>
    <w:p w:rsidR="00A617D5" w:rsidRPr="00691C33" w:rsidRDefault="00A617D5" w:rsidP="00A617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</w:rPr>
      </w:pPr>
      <w:r w:rsidRPr="00691C33">
        <w:rPr>
          <w:sz w:val="20"/>
        </w:rPr>
        <w:t>Material voice -- what might the material communicate or achieve?</w:t>
      </w:r>
    </w:p>
    <w:p w:rsidR="00A617D5" w:rsidRPr="00184F42" w:rsidRDefault="00A617D5" w:rsidP="00A617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</w:rPr>
      </w:pPr>
      <w:r w:rsidRPr="00691C33">
        <w:rPr>
          <w:sz w:val="20"/>
        </w:rPr>
        <w:t xml:space="preserve">Terminology -- </w:t>
      </w:r>
      <w:r w:rsidRPr="00691C33">
        <w:rPr>
          <w:i/>
          <w:sz w:val="20"/>
        </w:rPr>
        <w:t>Personification, sequence, abstraction</w:t>
      </w:r>
      <w:r w:rsidRPr="00691C33">
        <w:rPr>
          <w:sz w:val="20"/>
        </w:rPr>
        <w:t xml:space="preserve">. </w:t>
      </w:r>
      <w:r w:rsidR="0075588D">
        <w:rPr>
          <w:sz w:val="20"/>
        </w:rPr>
        <w:t>Know what these concepts mean.</w:t>
      </w:r>
      <w:r w:rsidRPr="00691C33">
        <w:rPr>
          <w:sz w:val="20"/>
        </w:rPr>
        <w:t xml:space="preserve"> </w:t>
      </w:r>
    </w:p>
    <w:p w:rsidR="00A617D5" w:rsidRDefault="00A617D5" w:rsidP="00A617D5">
      <w:pPr>
        <w:pStyle w:val="Heading2"/>
      </w:pPr>
      <w:r>
        <w:t>Self Assessment:</w:t>
      </w:r>
    </w:p>
    <w:p w:rsidR="00A617D5" w:rsidRDefault="00A617D5">
      <w:pPr>
        <w:pStyle w:val="BodyText"/>
        <w:rPr>
          <w:b/>
          <w:sz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52"/>
        <w:gridCol w:w="9213"/>
      </w:tblGrid>
      <w:tr w:rsidR="00A617D5" w:rsidRPr="008F7851">
        <w:tc>
          <w:tcPr>
            <w:tcW w:w="852" w:type="dxa"/>
          </w:tcPr>
          <w:p w:rsidR="00A617D5" w:rsidRPr="008F7851" w:rsidRDefault="00A617D5" w:rsidP="00A617D5">
            <w:pPr>
              <w:rPr>
                <w:rFonts w:ascii="Arial" w:hAnsi="Arial"/>
                <w:sz w:val="48"/>
              </w:rPr>
            </w:pPr>
            <w:r w:rsidRPr="008F7851">
              <w:rPr>
                <w:rFonts w:ascii="Arial" w:hAnsi="Arial"/>
                <w:sz w:val="48"/>
              </w:rPr>
              <w:sym w:font="Wingdings 2" w:char="F050"/>
            </w:r>
          </w:p>
        </w:tc>
        <w:tc>
          <w:tcPr>
            <w:tcW w:w="9213" w:type="dxa"/>
          </w:tcPr>
          <w:p w:rsidR="00A617D5" w:rsidRPr="008F7851" w:rsidRDefault="00A617D5" w:rsidP="00A61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was particularly successful or strong </w:t>
            </w: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</w:tc>
      </w:tr>
      <w:tr w:rsidR="00A617D5" w:rsidRPr="008F7851">
        <w:tc>
          <w:tcPr>
            <w:tcW w:w="852" w:type="dxa"/>
          </w:tcPr>
          <w:p w:rsidR="00A617D5" w:rsidRPr="008F7851" w:rsidRDefault="00A617D5" w:rsidP="00A617D5">
            <w:pPr>
              <w:ind w:left="142"/>
              <w:rPr>
                <w:rFonts w:ascii="Arial" w:hAnsi="Arial"/>
                <w:sz w:val="48"/>
              </w:rPr>
            </w:pPr>
            <w:r w:rsidRPr="008F7851">
              <w:rPr>
                <w:rFonts w:ascii="Arial" w:hAnsi="Arial"/>
                <w:sz w:val="48"/>
              </w:rPr>
              <w:sym w:font="Wingdings 2" w:char="F04F"/>
            </w:r>
          </w:p>
        </w:tc>
        <w:tc>
          <w:tcPr>
            <w:tcW w:w="9213" w:type="dxa"/>
          </w:tcPr>
          <w:p w:rsidR="00A617D5" w:rsidRPr="008F7851" w:rsidRDefault="00A617D5" w:rsidP="00A61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am not happy with</w:t>
            </w: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</w:tc>
      </w:tr>
      <w:tr w:rsidR="00A617D5" w:rsidRPr="008F7851">
        <w:tc>
          <w:tcPr>
            <w:tcW w:w="852" w:type="dxa"/>
          </w:tcPr>
          <w:p w:rsidR="00A617D5" w:rsidRPr="008F7851" w:rsidRDefault="00A617D5" w:rsidP="00A617D5">
            <w:pPr>
              <w:ind w:left="142"/>
              <w:rPr>
                <w:rFonts w:ascii="Arial" w:hAnsi="Arial"/>
                <w:sz w:val="48"/>
              </w:rPr>
            </w:pPr>
          </w:p>
        </w:tc>
        <w:tc>
          <w:tcPr>
            <w:tcW w:w="9213" w:type="dxa"/>
          </w:tcPr>
          <w:p w:rsidR="00A617D5" w:rsidRDefault="00A617D5" w:rsidP="00A61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hope the teacher focuses on this artwork or aspect in his/her response:</w:t>
            </w:r>
          </w:p>
          <w:p w:rsidR="00A617D5" w:rsidRPr="008F7851" w:rsidRDefault="00A617D5" w:rsidP="00A617D5">
            <w:pPr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</w:tc>
      </w:tr>
    </w:tbl>
    <w:p w:rsidR="00A617D5" w:rsidRDefault="00A617D5" w:rsidP="00A617D5">
      <w:pPr>
        <w:pStyle w:val="Heading2"/>
        <w:ind w:left="142"/>
      </w:pPr>
      <w:r>
        <w:t>These notes are intended to give clarity to your strengths, weaknesses, and where you may want to focus in the future.</w:t>
      </w:r>
    </w:p>
    <w:p w:rsidR="00A617D5" w:rsidRDefault="00A617D5" w:rsidP="00A617D5">
      <w:pPr>
        <w:ind w:left="142"/>
        <w:rPr>
          <w:rFonts w:ascii="Arial" w:hAnsi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52"/>
        <w:gridCol w:w="9213"/>
      </w:tblGrid>
      <w:tr w:rsidR="00A617D5" w:rsidRPr="008F7851">
        <w:tc>
          <w:tcPr>
            <w:tcW w:w="852" w:type="dxa"/>
          </w:tcPr>
          <w:p w:rsidR="00A617D5" w:rsidRPr="008F7851" w:rsidRDefault="00A617D5" w:rsidP="00A617D5">
            <w:pPr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 xml:space="preserve"> </w:t>
            </w:r>
            <w:r w:rsidRPr="008F7851">
              <w:rPr>
                <w:rFonts w:ascii="Arial" w:hAnsi="Arial"/>
                <w:sz w:val="48"/>
              </w:rPr>
              <w:sym w:font="Wingdings 2" w:char="F050"/>
            </w:r>
          </w:p>
        </w:tc>
        <w:tc>
          <w:tcPr>
            <w:tcW w:w="9213" w:type="dxa"/>
          </w:tcPr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</w:tc>
      </w:tr>
      <w:tr w:rsidR="00A617D5" w:rsidRPr="008F7851">
        <w:tc>
          <w:tcPr>
            <w:tcW w:w="852" w:type="dxa"/>
          </w:tcPr>
          <w:p w:rsidR="00A617D5" w:rsidRPr="008F7851" w:rsidRDefault="00A617D5" w:rsidP="00A617D5">
            <w:pPr>
              <w:ind w:left="142"/>
              <w:rPr>
                <w:rFonts w:ascii="Arial" w:hAnsi="Arial"/>
                <w:sz w:val="48"/>
              </w:rPr>
            </w:pPr>
            <w:r w:rsidRPr="008F7851">
              <w:rPr>
                <w:rFonts w:ascii="Arial" w:hAnsi="Arial"/>
                <w:sz w:val="48"/>
              </w:rPr>
              <w:sym w:font="Wingdings 2" w:char="F04F"/>
            </w:r>
          </w:p>
        </w:tc>
        <w:tc>
          <w:tcPr>
            <w:tcW w:w="9213" w:type="dxa"/>
          </w:tcPr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</w:tc>
      </w:tr>
      <w:tr w:rsidR="00A617D5" w:rsidRPr="008F7851">
        <w:tc>
          <w:tcPr>
            <w:tcW w:w="852" w:type="dxa"/>
          </w:tcPr>
          <w:p w:rsidR="00A617D5" w:rsidRPr="008F7851" w:rsidRDefault="00A617D5" w:rsidP="00A617D5">
            <w:pPr>
              <w:ind w:left="142"/>
              <w:rPr>
                <w:rFonts w:ascii="Arial" w:hAnsi="Arial"/>
                <w:sz w:val="48"/>
              </w:rPr>
            </w:pPr>
            <w:r w:rsidRPr="008F7851">
              <w:rPr>
                <w:rFonts w:ascii="Arial" w:hAnsi="Arial"/>
                <w:sz w:val="48"/>
              </w:rPr>
              <w:sym w:font="Wingdings 2" w:char="F03F"/>
            </w:r>
          </w:p>
        </w:tc>
        <w:tc>
          <w:tcPr>
            <w:tcW w:w="9213" w:type="dxa"/>
          </w:tcPr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  <w:p w:rsidR="00A617D5" w:rsidRPr="008F7851" w:rsidRDefault="00A617D5" w:rsidP="00A617D5">
            <w:pPr>
              <w:ind w:left="142"/>
              <w:rPr>
                <w:rFonts w:ascii="Arial" w:hAnsi="Arial"/>
              </w:rPr>
            </w:pPr>
          </w:p>
        </w:tc>
      </w:tr>
    </w:tbl>
    <w:p w:rsidR="0075588D" w:rsidRDefault="0075588D">
      <w:pPr>
        <w:pStyle w:val="BodyText"/>
        <w:rPr>
          <w:b/>
          <w:sz w:val="20"/>
        </w:rPr>
      </w:pPr>
    </w:p>
    <w:p w:rsidR="0075588D" w:rsidRDefault="0075588D">
      <w:pPr>
        <w:rPr>
          <w:b/>
          <w:sz w:val="20"/>
        </w:rPr>
      </w:pPr>
      <w:r>
        <w:rPr>
          <w:b/>
          <w:sz w:val="20"/>
        </w:rPr>
        <w:br w:type="page"/>
      </w:r>
    </w:p>
    <w:p w:rsidR="00A617D5" w:rsidRPr="005F5DDC" w:rsidRDefault="00A617D5">
      <w:pPr>
        <w:pStyle w:val="BodyText"/>
        <w:rPr>
          <w:b/>
          <w:sz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60"/>
        <w:gridCol w:w="7797"/>
      </w:tblGrid>
      <w:tr w:rsidR="00A617D5" w:rsidRPr="00F639A4">
        <w:tc>
          <w:tcPr>
            <w:tcW w:w="1560" w:type="dxa"/>
            <w:tcBorders>
              <w:top w:val="single" w:sz="4" w:space="0" w:color="auto"/>
            </w:tcBorders>
          </w:tcPr>
          <w:p w:rsidR="00A617D5" w:rsidRDefault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Level 4</w:t>
            </w:r>
            <w: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 xml:space="preserve"> / Exceeds targets</w:t>
            </w:r>
          </w:p>
          <w:p w:rsidR="00A617D5" w:rsidRPr="00F639A4" w:rsidRDefault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</w:p>
          <w:p w:rsidR="00A617D5" w:rsidRPr="00F639A4" w:rsidRDefault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90-100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A617D5" w:rsidRPr="00F639A4" w:rsidRDefault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Demonstrates high competency in the art making pr</w:t>
            </w:r>
            <w: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 xml:space="preserve">ocess and was able to express </w:t>
            </w: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unique visual art idea</w:t>
            </w:r>
            <w: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s</w:t>
            </w: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 xml:space="preserve"> that engages an audience. We are seeing something that is fully resolved and potent in concept and form.</w:t>
            </w:r>
          </w:p>
          <w:p w:rsidR="00A617D5" w:rsidRPr="00F639A4" w:rsidRDefault="00A617D5">
            <w:pPr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color w:val="000000"/>
                <w:sz w:val="20"/>
                <w:lang w:bidi="ar-SA"/>
              </w:rPr>
              <w:t>This happened through:</w:t>
            </w:r>
          </w:p>
          <w:p w:rsidR="00A617D5" w:rsidRDefault="00A617D5" w:rsidP="00A617D5">
            <w:pPr>
              <w:numPr>
                <w:ilvl w:val="0"/>
                <w:numId w:val="2"/>
              </w:numPr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color w:val="000000"/>
                <w:sz w:val="20"/>
                <w:lang w:bidi="ar-SA"/>
              </w:rPr>
              <w:t xml:space="preserve">Meeting or Exceeding </w:t>
            </w:r>
            <w:r w:rsidRPr="00F639A4">
              <w:rPr>
                <w:rFonts w:ascii="Arial" w:eastAsia="Times New Roman" w:hAnsi="Arial"/>
                <w:color w:val="000000"/>
                <w:sz w:val="20"/>
                <w:u w:val="single"/>
                <w:lang w:bidi="ar-SA"/>
              </w:rPr>
              <w:t>all</w:t>
            </w:r>
            <w:r w:rsidRPr="00F639A4">
              <w:rPr>
                <w:rFonts w:ascii="Arial" w:eastAsia="Times New Roman" w:hAnsi="Arial"/>
                <w:color w:val="000000"/>
                <w:sz w:val="20"/>
                <w:lang w:bidi="ar-SA"/>
              </w:rPr>
              <w:t xml:space="preserve"> of the Level 3 criteria</w:t>
            </w:r>
          </w:p>
          <w:p w:rsidR="00A617D5" w:rsidRPr="0004486F" w:rsidRDefault="00A617D5" w:rsidP="00A617D5">
            <w:pPr>
              <w:numPr>
                <w:ilvl w:val="0"/>
                <w:numId w:val="2"/>
              </w:numPr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 w:rsidRPr="0004486F">
              <w:rPr>
                <w:rFonts w:ascii="Arial" w:hAnsi="Arial"/>
                <w:sz w:val="20"/>
                <w:lang w:bidi="ar-SA"/>
              </w:rPr>
              <w:t>Each and every artwork is an excellent model of a distinct visual concept (exploded view, rhythm, personification, proportion and abstraction).</w:t>
            </w:r>
          </w:p>
          <w:p w:rsidR="00A617D5" w:rsidRPr="0004486F" w:rsidRDefault="00A617D5" w:rsidP="00A617D5">
            <w:pPr>
              <w:numPr>
                <w:ilvl w:val="0"/>
                <w:numId w:val="2"/>
              </w:numPr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>
              <w:rPr>
                <w:rFonts w:ascii="Arial" w:hAnsi="Arial"/>
                <w:sz w:val="20"/>
                <w:lang w:bidi="ar-SA"/>
              </w:rPr>
              <w:t>Over the top in qualities such as risk taking, skill, commitment, dynamism…</w:t>
            </w:r>
          </w:p>
          <w:p w:rsidR="00A617D5" w:rsidRPr="00F639A4" w:rsidRDefault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</w:p>
        </w:tc>
      </w:tr>
      <w:tr w:rsidR="00A617D5" w:rsidRPr="00F639A4">
        <w:tc>
          <w:tcPr>
            <w:tcW w:w="1560" w:type="dxa"/>
          </w:tcPr>
          <w:p w:rsidR="00A617D5" w:rsidRDefault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Level 3</w:t>
            </w:r>
          </w:p>
          <w:p w:rsidR="00A617D5" w:rsidRDefault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ACHEIVED</w:t>
            </w:r>
          </w:p>
          <w:p w:rsidR="00A617D5" w:rsidRPr="00F639A4" w:rsidRDefault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TARGETS</w:t>
            </w:r>
          </w:p>
          <w:p w:rsidR="00A617D5" w:rsidRPr="00F639A4" w:rsidRDefault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80</w:t>
            </w:r>
          </w:p>
        </w:tc>
        <w:tc>
          <w:tcPr>
            <w:tcW w:w="7797" w:type="dxa"/>
          </w:tcPr>
          <w:p w:rsidR="00A617D5" w:rsidRPr="00F639A4" w:rsidRDefault="00A617D5" w:rsidP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Demonstrates a capacity to use a rigorous cre</w:t>
            </w:r>
            <w: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 xml:space="preserve">ative process that results in </w:t>
            </w: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artwork</w:t>
            </w:r>
            <w: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 xml:space="preserve">s that expresses </w:t>
            </w: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 xml:space="preserve">unique visual </w:t>
            </w:r>
            <w: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concepts that engage a critical audience.</w:t>
            </w:r>
          </w:p>
          <w:p w:rsidR="00A617D5" w:rsidRPr="00F639A4" w:rsidRDefault="00A617D5" w:rsidP="00A617D5">
            <w:pPr>
              <w:rPr>
                <w:rFonts w:ascii="Arial" w:hAnsi="Arial"/>
                <w:sz w:val="20"/>
                <w:lang w:bidi="ar-SA"/>
              </w:rPr>
            </w:pPr>
            <w:r w:rsidRPr="00F639A4">
              <w:rPr>
                <w:rFonts w:ascii="Arial" w:hAnsi="Arial"/>
                <w:sz w:val="20"/>
                <w:lang w:bidi="ar-SA"/>
              </w:rPr>
              <w:t xml:space="preserve"> </w:t>
            </w:r>
          </w:p>
          <w:p w:rsidR="00A617D5" w:rsidRPr="00F639A4" w:rsidRDefault="00A617D5" w:rsidP="00A617D5">
            <w:pPr>
              <w:rPr>
                <w:rFonts w:ascii="Arial" w:hAnsi="Arial"/>
                <w:b/>
                <w:sz w:val="20"/>
                <w:lang w:bidi="ar-SA"/>
              </w:rPr>
            </w:pPr>
            <w:r w:rsidRPr="00F639A4">
              <w:rPr>
                <w:rFonts w:ascii="Arial" w:hAnsi="Arial"/>
                <w:b/>
                <w:sz w:val="20"/>
                <w:lang w:bidi="ar-SA"/>
              </w:rPr>
              <w:t>Planning Process:</w:t>
            </w:r>
          </w:p>
          <w:p w:rsidR="00A617D5" w:rsidRPr="0004486F" w:rsidRDefault="00A617D5" w:rsidP="00A617D5">
            <w:pPr>
              <w:pStyle w:val="ColorfulList-Accent1"/>
              <w:numPr>
                <w:ilvl w:val="0"/>
                <w:numId w:val="4"/>
              </w:numPr>
              <w:rPr>
                <w:rFonts w:ascii="Arial" w:hAnsi="Arial"/>
                <w:sz w:val="20"/>
                <w:lang w:bidi="ar-SA"/>
              </w:rPr>
            </w:pPr>
            <w:r w:rsidRPr="00F639A4">
              <w:rPr>
                <w:rFonts w:ascii="Arial" w:hAnsi="Arial"/>
                <w:sz w:val="20"/>
                <w:lang w:bidi="ar-SA"/>
              </w:rPr>
              <w:t xml:space="preserve">There is evidence of a </w:t>
            </w:r>
            <w:r w:rsidR="0075588D">
              <w:rPr>
                <w:rFonts w:ascii="Arial" w:hAnsi="Arial"/>
                <w:sz w:val="20"/>
                <w:lang w:bidi="ar-SA"/>
              </w:rPr>
              <w:t>thoughtful</w:t>
            </w:r>
            <w:r w:rsidRPr="00F639A4">
              <w:rPr>
                <w:rFonts w:ascii="Arial" w:hAnsi="Arial"/>
                <w:sz w:val="20"/>
                <w:lang w:bidi="ar-SA"/>
              </w:rPr>
              <w:t xml:space="preserve"> creative process </w:t>
            </w:r>
            <w:r>
              <w:rPr>
                <w:rFonts w:ascii="Arial" w:hAnsi="Arial"/>
                <w:sz w:val="20"/>
                <w:lang w:bidi="ar-SA"/>
              </w:rPr>
              <w:t>found in a</w:t>
            </w:r>
            <w:r w:rsidRPr="00F639A4">
              <w:rPr>
                <w:rFonts w:ascii="Arial" w:hAnsi="Arial"/>
                <w:sz w:val="20"/>
                <w:lang w:bidi="ar-SA"/>
              </w:rPr>
              <w:t xml:space="preserve"> range of sketches (thumbnails, experiments and drafts)</w:t>
            </w:r>
            <w:r>
              <w:rPr>
                <w:rFonts w:ascii="Arial" w:hAnsi="Arial"/>
                <w:sz w:val="20"/>
                <w:lang w:bidi="ar-SA"/>
              </w:rPr>
              <w:t>, research, and experimentation.</w:t>
            </w:r>
          </w:p>
          <w:p w:rsidR="00A617D5" w:rsidRPr="00F639A4" w:rsidRDefault="00A617D5" w:rsidP="00A617D5">
            <w:pPr>
              <w:rPr>
                <w:rFonts w:ascii="Arial" w:hAnsi="Arial"/>
                <w:b/>
                <w:sz w:val="20"/>
                <w:lang w:bidi="ar-SA"/>
              </w:rPr>
            </w:pPr>
            <w:r w:rsidRPr="00F639A4">
              <w:rPr>
                <w:rFonts w:ascii="Arial" w:hAnsi="Arial"/>
                <w:b/>
                <w:sz w:val="20"/>
                <w:lang w:bidi="ar-SA"/>
              </w:rPr>
              <w:t>Product:</w:t>
            </w:r>
          </w:p>
          <w:p w:rsidR="00A617D5" w:rsidRDefault="00A617D5" w:rsidP="00A617D5">
            <w:pPr>
              <w:pStyle w:val="ColorfulList-Accent1"/>
              <w:numPr>
                <w:ilvl w:val="0"/>
                <w:numId w:val="5"/>
              </w:numPr>
              <w:rPr>
                <w:rFonts w:ascii="Arial" w:hAnsi="Arial"/>
                <w:sz w:val="20"/>
                <w:lang w:bidi="ar-SA"/>
              </w:rPr>
            </w:pPr>
            <w:r>
              <w:rPr>
                <w:rFonts w:ascii="Arial" w:hAnsi="Arial"/>
                <w:sz w:val="20"/>
                <w:lang w:bidi="ar-SA"/>
              </w:rPr>
              <w:t xml:space="preserve">Four artworks have been created, each responding to a distinct visual quality and expressed through distinct media. 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5"/>
              </w:numPr>
              <w:rPr>
                <w:rFonts w:ascii="Arial" w:hAnsi="Arial"/>
                <w:sz w:val="20"/>
                <w:lang w:bidi="ar-SA"/>
              </w:rPr>
            </w:pPr>
            <w:r>
              <w:rPr>
                <w:rFonts w:ascii="Arial" w:hAnsi="Arial"/>
                <w:sz w:val="20"/>
                <w:lang w:bidi="ar-SA"/>
              </w:rPr>
              <w:t>With three or more artworks, a</w:t>
            </w:r>
            <w:r w:rsidRPr="00F639A4">
              <w:rPr>
                <w:rFonts w:ascii="Arial" w:hAnsi="Arial"/>
                <w:sz w:val="20"/>
                <w:lang w:bidi="ar-SA"/>
              </w:rPr>
              <w:t xml:space="preserve"> </w:t>
            </w:r>
            <w:r>
              <w:rPr>
                <w:rFonts w:ascii="Arial" w:hAnsi="Arial"/>
                <w:sz w:val="20"/>
                <w:lang w:bidi="ar-SA"/>
              </w:rPr>
              <w:t xml:space="preserve">visual </w:t>
            </w:r>
            <w:r w:rsidRPr="00F639A4">
              <w:rPr>
                <w:rFonts w:ascii="Arial" w:hAnsi="Arial"/>
                <w:sz w:val="20"/>
                <w:lang w:bidi="ar-SA"/>
              </w:rPr>
              <w:t>concept</w:t>
            </w:r>
            <w:r>
              <w:rPr>
                <w:rFonts w:ascii="Arial" w:hAnsi="Arial"/>
                <w:sz w:val="20"/>
                <w:lang w:bidi="ar-SA"/>
              </w:rPr>
              <w:t xml:space="preserve"> (exploded view, rhythm, personification, proportion and abstraction)</w:t>
            </w:r>
            <w:r w:rsidRPr="00F639A4">
              <w:rPr>
                <w:rFonts w:ascii="Arial" w:hAnsi="Arial"/>
                <w:sz w:val="20"/>
                <w:lang w:bidi="ar-SA"/>
              </w:rPr>
              <w:t xml:space="preserve"> is </w:t>
            </w:r>
            <w:r>
              <w:rPr>
                <w:rFonts w:ascii="Arial" w:hAnsi="Arial"/>
                <w:sz w:val="20"/>
                <w:lang w:bidi="ar-SA"/>
              </w:rPr>
              <w:t>exemplified or represented.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5"/>
              </w:numPr>
              <w:rPr>
                <w:rFonts w:ascii="Arial" w:hAnsi="Arial"/>
                <w:sz w:val="20"/>
                <w:lang w:bidi="ar-SA"/>
              </w:rPr>
            </w:pPr>
            <w:r w:rsidRPr="00F639A4">
              <w:rPr>
                <w:rFonts w:ascii="Arial" w:hAnsi="Arial"/>
                <w:sz w:val="20"/>
                <w:lang w:bidi="ar-SA"/>
              </w:rPr>
              <w:t xml:space="preserve">The artwork </w:t>
            </w:r>
            <w:r>
              <w:rPr>
                <w:rFonts w:ascii="Arial" w:hAnsi="Arial"/>
                <w:sz w:val="20"/>
                <w:lang w:bidi="ar-SA"/>
              </w:rPr>
              <w:t xml:space="preserve">models a good skill levels in crafting -- </w:t>
            </w:r>
            <w:r w:rsidRPr="00F639A4">
              <w:rPr>
                <w:rFonts w:ascii="Arial" w:hAnsi="Arial"/>
                <w:sz w:val="20"/>
                <w:lang w:bidi="ar-SA"/>
              </w:rPr>
              <w:t>with concern for excellence in clarity and articulation.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5"/>
              </w:numPr>
              <w:rPr>
                <w:rFonts w:ascii="Arial" w:hAnsi="Arial"/>
                <w:sz w:val="20"/>
                <w:lang w:bidi="ar-SA"/>
              </w:rPr>
            </w:pPr>
            <w:r w:rsidRPr="00F639A4">
              <w:rPr>
                <w:rFonts w:ascii="Arial" w:hAnsi="Arial"/>
                <w:sz w:val="20"/>
                <w:lang w:bidi="ar-SA"/>
              </w:rPr>
              <w:t>The composition</w:t>
            </w:r>
            <w:r>
              <w:rPr>
                <w:rFonts w:ascii="Arial" w:hAnsi="Arial"/>
                <w:sz w:val="20"/>
                <w:lang w:bidi="ar-SA"/>
              </w:rPr>
              <w:t xml:space="preserve"> or frame</w:t>
            </w:r>
            <w:r w:rsidRPr="00F639A4">
              <w:rPr>
                <w:rFonts w:ascii="Arial" w:hAnsi="Arial"/>
                <w:sz w:val="20"/>
                <w:lang w:bidi="ar-SA"/>
              </w:rPr>
              <w:t xml:space="preserve"> (elements and principles of design) </w:t>
            </w:r>
            <w:r>
              <w:rPr>
                <w:rFonts w:ascii="Arial" w:hAnsi="Arial"/>
                <w:sz w:val="20"/>
                <w:lang w:bidi="ar-SA"/>
              </w:rPr>
              <w:t>is</w:t>
            </w:r>
            <w:r w:rsidRPr="00F639A4">
              <w:rPr>
                <w:rFonts w:ascii="Arial" w:hAnsi="Arial"/>
                <w:sz w:val="20"/>
                <w:lang w:bidi="ar-SA"/>
              </w:rPr>
              <w:t xml:space="preserve"> </w:t>
            </w:r>
            <w:r>
              <w:rPr>
                <w:rFonts w:ascii="Arial" w:hAnsi="Arial"/>
                <w:sz w:val="20"/>
                <w:lang w:bidi="ar-SA"/>
              </w:rPr>
              <w:t xml:space="preserve">consistently </w:t>
            </w:r>
            <w:r w:rsidRPr="00F639A4">
              <w:rPr>
                <w:rFonts w:ascii="Arial" w:hAnsi="Arial"/>
                <w:sz w:val="20"/>
                <w:lang w:bidi="ar-SA"/>
              </w:rPr>
              <w:t>activated to reflect and support the work’s intent</w:t>
            </w:r>
            <w:r w:rsidR="0075588D">
              <w:rPr>
                <w:rFonts w:ascii="Arial" w:hAnsi="Arial"/>
                <w:sz w:val="20"/>
                <w:lang w:bidi="ar-SA"/>
              </w:rPr>
              <w:t xml:space="preserve"> / engage or steer the eye.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5"/>
              </w:numPr>
              <w:rPr>
                <w:rFonts w:ascii="Arial" w:hAnsi="Arial"/>
                <w:sz w:val="20"/>
                <w:lang w:bidi="ar-SA"/>
              </w:rPr>
            </w:pPr>
            <w:r w:rsidRPr="00F639A4">
              <w:rPr>
                <w:rFonts w:ascii="Arial" w:hAnsi="Arial"/>
                <w:sz w:val="20"/>
                <w:lang w:bidi="ar-SA"/>
              </w:rPr>
              <w:t>The artist is sensitive to their materials and treats them appropriately.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5"/>
              </w:numPr>
              <w:rPr>
                <w:rFonts w:ascii="Arial" w:hAnsi="Arial"/>
                <w:sz w:val="20"/>
                <w:lang w:bidi="ar-SA"/>
              </w:rPr>
            </w:pPr>
            <w:r w:rsidRPr="00F639A4">
              <w:rPr>
                <w:rFonts w:ascii="Arial" w:hAnsi="Arial"/>
                <w:sz w:val="20"/>
                <w:lang w:bidi="ar-SA"/>
              </w:rPr>
              <w:t>The artist has taken on a challenge. Risk taking is evide</w:t>
            </w:r>
            <w:r>
              <w:rPr>
                <w:rFonts w:ascii="Arial" w:hAnsi="Arial"/>
                <w:sz w:val="20"/>
                <w:lang w:bidi="ar-SA"/>
              </w:rPr>
              <w:t>nt in form, media, content, and/</w:t>
            </w:r>
            <w:r w:rsidRPr="00F639A4">
              <w:rPr>
                <w:rFonts w:ascii="Arial" w:hAnsi="Arial"/>
                <w:sz w:val="20"/>
                <w:lang w:bidi="ar-SA"/>
              </w:rPr>
              <w:t>or scale</w:t>
            </w:r>
            <w:r>
              <w:rPr>
                <w:rFonts w:ascii="Arial" w:hAnsi="Arial"/>
                <w:sz w:val="20"/>
                <w:lang w:bidi="ar-SA"/>
              </w:rPr>
              <w:t>.</w:t>
            </w:r>
          </w:p>
          <w:p w:rsidR="00A617D5" w:rsidRPr="00F639A4" w:rsidRDefault="00A617D5" w:rsidP="00A617D5">
            <w:pPr>
              <w:rPr>
                <w:rFonts w:ascii="Arial" w:hAnsi="Arial"/>
                <w:b/>
                <w:sz w:val="20"/>
                <w:lang w:bidi="ar-SA"/>
              </w:rPr>
            </w:pPr>
            <w:r w:rsidRPr="00F639A4">
              <w:rPr>
                <w:rFonts w:ascii="Arial" w:hAnsi="Arial"/>
                <w:b/>
                <w:sz w:val="20"/>
                <w:lang w:bidi="ar-SA"/>
              </w:rPr>
              <w:t>Perceiving &amp; Responding: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7"/>
              </w:numPr>
              <w:rPr>
                <w:rFonts w:ascii="Arial" w:hAnsi="Arial"/>
                <w:sz w:val="20"/>
                <w:lang w:bidi="ar-SA"/>
              </w:rPr>
            </w:pPr>
            <w:r w:rsidRPr="00F639A4">
              <w:rPr>
                <w:rFonts w:ascii="Arial" w:hAnsi="Arial"/>
                <w:sz w:val="20"/>
                <w:lang w:bidi="ar-SA"/>
              </w:rPr>
              <w:t xml:space="preserve">The student </w:t>
            </w:r>
            <w:r w:rsidR="0075588D">
              <w:rPr>
                <w:rFonts w:ascii="Arial" w:hAnsi="Arial"/>
                <w:sz w:val="20"/>
                <w:lang w:bidi="ar-SA"/>
              </w:rPr>
              <w:t>explains</w:t>
            </w:r>
            <w:r>
              <w:rPr>
                <w:rFonts w:ascii="Arial" w:hAnsi="Arial"/>
                <w:sz w:val="20"/>
                <w:lang w:bidi="ar-SA"/>
              </w:rPr>
              <w:t xml:space="preserve"> key aspects about what they did and learned through this project. She/he can describe and analyze visual concepts.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7"/>
              </w:numPr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 w:rsidRPr="00F639A4">
              <w:rPr>
                <w:rFonts w:ascii="Arial" w:hAnsi="Arial"/>
                <w:sz w:val="20"/>
                <w:lang w:bidi="ar-SA"/>
              </w:rPr>
              <w:t>Makes meaningful contributions in critiques, involving analysis and critical judgments or probes</w:t>
            </w:r>
          </w:p>
        </w:tc>
      </w:tr>
      <w:tr w:rsidR="00A617D5" w:rsidRPr="00F639A4">
        <w:tc>
          <w:tcPr>
            <w:tcW w:w="1560" w:type="dxa"/>
          </w:tcPr>
          <w:p w:rsidR="00A617D5" w:rsidRPr="00F639A4" w:rsidRDefault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Level 2</w:t>
            </w:r>
          </w:p>
          <w:p w:rsidR="00A617D5" w:rsidRPr="00F639A4" w:rsidRDefault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60</w:t>
            </w:r>
          </w:p>
        </w:tc>
        <w:tc>
          <w:tcPr>
            <w:tcW w:w="7797" w:type="dxa"/>
          </w:tcPr>
          <w:p w:rsidR="00A617D5" w:rsidRPr="00F639A4" w:rsidRDefault="00A617D5" w:rsidP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The artwork</w:t>
            </w:r>
            <w: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s</w:t>
            </w: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 xml:space="preserve"> demo</w:t>
            </w:r>
            <w: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nstrate</w:t>
            </w: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 xml:space="preserve"> basic competency in art making. Core skills and sensitivities are modeled</w:t>
            </w:r>
            <w: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, more consistency may be required</w:t>
            </w: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. The following factors may apply…</w:t>
            </w:r>
          </w:p>
          <w:p w:rsidR="00A617D5" w:rsidRPr="00F639A4" w:rsidRDefault="00A617D5" w:rsidP="00A617D5">
            <w:pPr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</w:p>
          <w:p w:rsidR="00A617D5" w:rsidRPr="00F639A4" w:rsidRDefault="00A617D5" w:rsidP="00A617D5">
            <w:pPr>
              <w:rPr>
                <w:rFonts w:ascii="Arial" w:hAnsi="Arial"/>
                <w:b/>
                <w:sz w:val="20"/>
                <w:lang w:bidi="ar-SA"/>
              </w:rPr>
            </w:pPr>
            <w:r w:rsidRPr="00F639A4">
              <w:rPr>
                <w:rFonts w:ascii="Arial" w:hAnsi="Arial"/>
                <w:b/>
                <w:sz w:val="20"/>
                <w:lang w:bidi="ar-SA"/>
              </w:rPr>
              <w:t>Planning Process: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6"/>
              </w:numPr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color w:val="000000"/>
                <w:sz w:val="20"/>
                <w:lang w:bidi="ar-SA"/>
              </w:rPr>
              <w:t xml:space="preserve">There are </w:t>
            </w:r>
            <w:r>
              <w:rPr>
                <w:rFonts w:ascii="Arial" w:eastAsia="Times New Roman" w:hAnsi="Arial"/>
                <w:color w:val="000000"/>
                <w:sz w:val="20"/>
                <w:lang w:bidi="ar-SA"/>
              </w:rPr>
              <w:t xml:space="preserve">few </w:t>
            </w:r>
            <w:r w:rsidRPr="00F639A4">
              <w:rPr>
                <w:rFonts w:ascii="Arial" w:eastAsia="Times New Roman" w:hAnsi="Arial"/>
                <w:color w:val="000000"/>
                <w:sz w:val="20"/>
                <w:lang w:bidi="ar-SA"/>
              </w:rPr>
              <w:t>preliminary sketches</w:t>
            </w:r>
            <w:r>
              <w:rPr>
                <w:rFonts w:ascii="Arial" w:eastAsia="Times New Roman" w:hAnsi="Arial"/>
                <w:color w:val="000000"/>
                <w:sz w:val="20"/>
                <w:lang w:bidi="ar-SA"/>
              </w:rPr>
              <w:t>. Insufficient for success.</w:t>
            </w:r>
          </w:p>
          <w:p w:rsidR="00A617D5" w:rsidRPr="00F639A4" w:rsidRDefault="00A617D5" w:rsidP="00A617D5">
            <w:pPr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Product: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6"/>
              </w:numPr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lang w:bidi="ar-SA"/>
              </w:rPr>
              <w:t xml:space="preserve">Three or more artworks are complete and at least two of these are </w:t>
            </w:r>
            <w:r w:rsidRPr="00F639A4">
              <w:rPr>
                <w:rFonts w:ascii="Arial" w:eastAsia="Times New Roman" w:hAnsi="Arial"/>
                <w:color w:val="000000"/>
                <w:sz w:val="20"/>
                <w:lang w:bidi="ar-SA"/>
              </w:rPr>
              <w:t>clear and somewhat innovative. The artwork retains some level of meaning beyond the level of a study.</w:t>
            </w:r>
          </w:p>
          <w:p w:rsidR="00A617D5" w:rsidRDefault="00A617D5" w:rsidP="00A617D5">
            <w:pPr>
              <w:pStyle w:val="ColorfulList-Accent1"/>
              <w:numPr>
                <w:ilvl w:val="0"/>
                <w:numId w:val="6"/>
              </w:numPr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lang w:bidi="ar-SA"/>
              </w:rPr>
              <w:t>The artworks model a fair skill level.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6"/>
              </w:numPr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color w:val="000000"/>
                <w:sz w:val="20"/>
                <w:lang w:bidi="ar-SA"/>
              </w:rPr>
              <w:t>Care and respect for the concept and media are modeled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6"/>
              </w:numPr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color w:val="000000"/>
                <w:sz w:val="20"/>
                <w:lang w:bidi="ar-SA"/>
              </w:rPr>
              <w:t xml:space="preserve">The elements of art and principles of design were used in a way that appears to consider their communicative potential 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6"/>
              </w:numPr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lang w:bidi="ar-SA"/>
              </w:rPr>
              <w:t xml:space="preserve">Little </w:t>
            </w:r>
            <w:r w:rsidRPr="00F639A4">
              <w:rPr>
                <w:rFonts w:ascii="Arial" w:eastAsia="Times New Roman" w:hAnsi="Arial"/>
                <w:color w:val="000000"/>
                <w:sz w:val="20"/>
                <w:lang w:bidi="ar-SA"/>
              </w:rPr>
              <w:t>risk taking has occurred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6"/>
              </w:numPr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color w:val="000000"/>
                <w:sz w:val="20"/>
                <w:lang w:bidi="ar-SA"/>
              </w:rPr>
              <w:t xml:space="preserve">The forms are refined or treated to suit the artistic </w:t>
            </w:r>
            <w:r>
              <w:rPr>
                <w:rFonts w:ascii="Arial" w:eastAsia="Times New Roman" w:hAnsi="Arial"/>
                <w:color w:val="000000"/>
                <w:sz w:val="20"/>
                <w:lang w:bidi="ar-SA"/>
              </w:rPr>
              <w:t>intent</w:t>
            </w:r>
            <w:r w:rsidRPr="00F639A4">
              <w:rPr>
                <w:rFonts w:ascii="Arial" w:eastAsia="Times New Roman" w:hAnsi="Arial"/>
                <w:color w:val="000000"/>
                <w:sz w:val="20"/>
                <w:lang w:bidi="ar-SA"/>
              </w:rPr>
              <w:t>.</w:t>
            </w:r>
          </w:p>
          <w:p w:rsidR="00A617D5" w:rsidRPr="00F639A4" w:rsidRDefault="00A617D5" w:rsidP="00A617D5">
            <w:pPr>
              <w:ind w:left="34"/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b/>
                <w:color w:val="000000"/>
                <w:sz w:val="20"/>
                <w:lang w:bidi="ar-SA"/>
              </w:rPr>
              <w:t>Perceiving and Responding:</w:t>
            </w:r>
          </w:p>
          <w:p w:rsidR="00A617D5" w:rsidRPr="00F639A4" w:rsidRDefault="00A617D5" w:rsidP="00A617D5">
            <w:pPr>
              <w:pStyle w:val="ColorfulList-Accent1"/>
              <w:numPr>
                <w:ilvl w:val="0"/>
                <w:numId w:val="8"/>
              </w:numPr>
              <w:tabs>
                <w:tab w:val="left" w:pos="385"/>
              </w:tabs>
              <w:ind w:left="810"/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>
              <w:rPr>
                <w:rFonts w:ascii="Arial" w:eastAsia="Times New Roman" w:hAnsi="Arial"/>
                <w:color w:val="000000"/>
                <w:sz w:val="20"/>
                <w:lang w:bidi="ar-SA"/>
              </w:rPr>
              <w:t>With support, the student can describe the artwork they have produced</w:t>
            </w:r>
          </w:p>
          <w:p w:rsidR="00A617D5" w:rsidRPr="00F1583D" w:rsidRDefault="00A617D5" w:rsidP="00A617D5">
            <w:pPr>
              <w:pStyle w:val="ColorfulList-Accent1"/>
              <w:numPr>
                <w:ilvl w:val="0"/>
                <w:numId w:val="8"/>
              </w:numPr>
              <w:tabs>
                <w:tab w:val="left" w:pos="385"/>
              </w:tabs>
              <w:ind w:left="810"/>
              <w:rPr>
                <w:rFonts w:ascii="Arial" w:eastAsia="Times New Roman" w:hAnsi="Arial"/>
                <w:color w:val="000000"/>
                <w:sz w:val="20"/>
                <w:lang w:bidi="ar-SA"/>
              </w:rPr>
            </w:pPr>
            <w:r w:rsidRPr="00F639A4">
              <w:rPr>
                <w:rFonts w:ascii="Arial" w:eastAsia="Times New Roman" w:hAnsi="Arial"/>
                <w:color w:val="000000"/>
                <w:sz w:val="20"/>
                <w:lang w:bidi="ar-SA"/>
              </w:rPr>
              <w:t xml:space="preserve">Participates in critiques </w:t>
            </w:r>
            <w:r>
              <w:rPr>
                <w:rFonts w:ascii="Arial" w:eastAsia="Times New Roman" w:hAnsi="Arial"/>
                <w:color w:val="000000"/>
                <w:sz w:val="20"/>
                <w:lang w:bidi="ar-SA"/>
              </w:rPr>
              <w:t xml:space="preserve">- </w:t>
            </w:r>
            <w:r w:rsidRPr="00F639A4">
              <w:rPr>
                <w:rFonts w:ascii="Arial" w:eastAsia="Times New Roman" w:hAnsi="Arial"/>
                <w:color w:val="000000"/>
                <w:sz w:val="20"/>
                <w:lang w:bidi="ar-SA"/>
              </w:rPr>
              <w:t>sticks mainly to descriptive analysis.</w:t>
            </w:r>
          </w:p>
        </w:tc>
      </w:tr>
    </w:tbl>
    <w:p w:rsidR="00A617D5" w:rsidRPr="002808A3" w:rsidRDefault="00A617D5" w:rsidP="00A617D5">
      <w:pPr>
        <w:rPr>
          <w:i/>
        </w:rPr>
      </w:pPr>
    </w:p>
    <w:sectPr w:rsidR="00A617D5" w:rsidRPr="002808A3" w:rsidSect="00A61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F16" w:rsidRDefault="00AA6F16" w:rsidP="0075588D">
      <w:r>
        <w:separator/>
      </w:r>
    </w:p>
  </w:endnote>
  <w:endnote w:type="continuationSeparator" w:id="0">
    <w:p w:rsidR="00AA6F16" w:rsidRDefault="00AA6F16" w:rsidP="0075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Zapf Humanist 601 B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lways In My Heart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8D" w:rsidRDefault="00755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8D" w:rsidRDefault="00755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8D" w:rsidRDefault="00755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F16" w:rsidRDefault="00AA6F16" w:rsidP="0075588D">
      <w:r>
        <w:separator/>
      </w:r>
    </w:p>
  </w:footnote>
  <w:footnote w:type="continuationSeparator" w:id="0">
    <w:p w:rsidR="00AA6F16" w:rsidRDefault="00AA6F16" w:rsidP="0075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8D" w:rsidRDefault="00755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75588D" w:rsidTr="00AA6F16">
      <w:tc>
        <w:tcPr>
          <w:tcW w:w="4788" w:type="dxa"/>
          <w:shd w:val="clear" w:color="auto" w:fill="auto"/>
        </w:tcPr>
        <w:p w:rsidR="0075588D" w:rsidRDefault="0075588D" w:rsidP="00AA6F16">
          <w:pPr>
            <w:pStyle w:val="BodyText"/>
          </w:pPr>
          <w:r w:rsidRPr="00AA6F16">
            <w:rPr>
              <w:rFonts w:ascii="Always In My Heart" w:hAnsi="Always In My Heart"/>
              <w:i/>
              <w:sz w:val="44"/>
              <w:szCs w:val="44"/>
            </w:rPr>
            <w:t xml:space="preserve">Organic Object: </w:t>
          </w:r>
          <w:r w:rsidRPr="00AA6F16">
            <w:rPr>
              <w:rFonts w:ascii="Always In My Heart" w:hAnsi="Always In My Heart"/>
              <w:sz w:val="44"/>
              <w:szCs w:val="44"/>
            </w:rPr>
            <w:t xml:space="preserve">4 </w:t>
          </w:r>
          <w:bookmarkStart w:id="0" w:name="_GoBack"/>
          <w:bookmarkEnd w:id="0"/>
          <w:r w:rsidRPr="00AA6F16">
            <w:rPr>
              <w:rFonts w:ascii="Always In My Heart" w:hAnsi="Always In My Heart"/>
              <w:sz w:val="44"/>
              <w:szCs w:val="44"/>
            </w:rPr>
            <w:t>Drawings</w:t>
          </w:r>
          <w:r w:rsidRPr="00AA6F16">
            <w:rPr>
              <w:rFonts w:ascii="Always In My Heart" w:hAnsi="Always In My Heart"/>
              <w:sz w:val="40"/>
              <w:szCs w:val="40"/>
            </w:rPr>
            <w:t xml:space="preserve"> </w:t>
          </w:r>
        </w:p>
      </w:tc>
      <w:tc>
        <w:tcPr>
          <w:tcW w:w="4788" w:type="dxa"/>
          <w:shd w:val="clear" w:color="auto" w:fill="auto"/>
        </w:tcPr>
        <w:p w:rsidR="0075588D" w:rsidRPr="00AA6F16" w:rsidRDefault="0075588D" w:rsidP="00AA6F16">
          <w:pPr>
            <w:pStyle w:val="BodyText"/>
            <w:jc w:val="right"/>
            <w:rPr>
              <w:rFonts w:ascii="Always In My Heart" w:hAnsi="Always In My Heart"/>
              <w:sz w:val="26"/>
              <w:szCs w:val="26"/>
            </w:rPr>
          </w:pPr>
          <w:r w:rsidRPr="00AA6F16">
            <w:rPr>
              <w:rFonts w:ascii="Calibri" w:hAnsi="Calibri" w:cs="Calibri"/>
              <w:b/>
              <w:i/>
              <w:sz w:val="26"/>
              <w:szCs w:val="26"/>
            </w:rPr>
            <w:t>Syme, Senior HS Art</w:t>
          </w:r>
        </w:p>
      </w:tc>
    </w:tr>
  </w:tbl>
  <w:p w:rsidR="0075588D" w:rsidRDefault="00755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8D" w:rsidRDefault="00755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1D8A"/>
    <w:multiLevelType w:val="hybridMultilevel"/>
    <w:tmpl w:val="B98E198C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21196701"/>
    <w:multiLevelType w:val="hybridMultilevel"/>
    <w:tmpl w:val="BB14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7F3"/>
    <w:multiLevelType w:val="hybridMultilevel"/>
    <w:tmpl w:val="0E1221E4"/>
    <w:lvl w:ilvl="0" w:tplc="801EDDB2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5A73"/>
    <w:multiLevelType w:val="hybridMultilevel"/>
    <w:tmpl w:val="6798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2B7B"/>
    <w:multiLevelType w:val="hybridMultilevel"/>
    <w:tmpl w:val="8D3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21F9"/>
    <w:multiLevelType w:val="hybridMultilevel"/>
    <w:tmpl w:val="42EEF07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2C2758D"/>
    <w:multiLevelType w:val="hybridMultilevel"/>
    <w:tmpl w:val="F93E8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15A7A"/>
    <w:multiLevelType w:val="hybridMultilevel"/>
    <w:tmpl w:val="6782620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66CB4"/>
    <w:multiLevelType w:val="hybridMultilevel"/>
    <w:tmpl w:val="E4DC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C33"/>
    <w:rsid w:val="00005209"/>
    <w:rsid w:val="005D464E"/>
    <w:rsid w:val="0075588D"/>
    <w:rsid w:val="007F71F0"/>
    <w:rsid w:val="00A617D5"/>
    <w:rsid w:val="00AA6F1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FD228D4"/>
  <w15:chartTrackingRefBased/>
  <w15:docId w15:val="{246EA8A8-52BC-8245-BCDA-A1219D9F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Zapf Humanist 601 BT" w:hAnsi="Zapf Humanist 601 BT"/>
      <w:sz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583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8"/>
    </w:rPr>
  </w:style>
  <w:style w:type="paragraph" w:styleId="ColorfulList-Accent1">
    <w:name w:val="Colorful List Accent 1"/>
    <w:basedOn w:val="Normal"/>
    <w:rsid w:val="0004486F"/>
    <w:pPr>
      <w:ind w:left="720"/>
      <w:contextualSpacing/>
    </w:pPr>
    <w:rPr>
      <w:rFonts w:ascii="Times" w:hAnsi="Times"/>
      <w:sz w:val="24"/>
      <w:szCs w:val="24"/>
    </w:rPr>
  </w:style>
  <w:style w:type="character" w:customStyle="1" w:styleId="Heading2Char">
    <w:name w:val="Heading 2 Char"/>
    <w:link w:val="Heading2"/>
    <w:rsid w:val="00F1583D"/>
    <w:rPr>
      <w:rFonts w:ascii="Calibri" w:eastAsia="Times New Roman" w:hAnsi="Calibri"/>
      <w:b/>
      <w:bCs/>
      <w:i/>
      <w:iCs/>
      <w:sz w:val="28"/>
      <w:szCs w:val="28"/>
    </w:rPr>
  </w:style>
  <w:style w:type="table" w:styleId="TableGrid">
    <w:name w:val="Table Grid"/>
    <w:basedOn w:val="TableNormal"/>
    <w:rsid w:val="00F15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55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5588D"/>
    <w:rPr>
      <w:rFonts w:ascii="Zapf Humanist 601 BT" w:hAnsi="Zapf Humanist 601 BT"/>
      <w:sz w:val="22"/>
      <w:lang w:val="en-US"/>
    </w:rPr>
  </w:style>
  <w:style w:type="paragraph" w:styleId="Footer">
    <w:name w:val="footer"/>
    <w:basedOn w:val="Normal"/>
    <w:link w:val="FooterChar"/>
    <w:rsid w:val="00755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588D"/>
    <w:rPr>
      <w:rFonts w:ascii="Zapf Humanist 601 BT" w:hAnsi="Zapf Humanist 601 BT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 Object: 4 Drawings</vt:lpstr>
    </vt:vector>
  </TitlesOfParts>
  <Company>HHS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Object: 4 Drawings</dc:title>
  <dc:subject/>
  <dc:creator>P S</dc:creator>
  <cp:keywords/>
  <cp:lastModifiedBy>Paul Syme</cp:lastModifiedBy>
  <cp:revision>3</cp:revision>
  <cp:lastPrinted>2010-09-09T19:37:00Z</cp:lastPrinted>
  <dcterms:created xsi:type="dcterms:W3CDTF">2019-02-12T13:31:00Z</dcterms:created>
  <dcterms:modified xsi:type="dcterms:W3CDTF">2019-02-12T13:39:00Z</dcterms:modified>
</cp:coreProperties>
</file>